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B96F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72627"/>
          <w:sz w:val="42"/>
          <w:szCs w:val="18"/>
        </w:rPr>
      </w:pPr>
      <w:r w:rsidRPr="002B71F1">
        <w:rPr>
          <w:rFonts w:ascii="TimesNewRomanPS-BoldMT" w:hAnsi="TimesNewRomanPS-BoldMT" w:cs="TimesNewRomanPS-BoldMT"/>
          <w:b/>
          <w:bCs/>
          <w:color w:val="272627"/>
          <w:sz w:val="30"/>
          <w:szCs w:val="18"/>
        </w:rPr>
        <w:t>Chapter 48 - Governance</w:t>
      </w:r>
    </w:p>
    <w:p w14:paraId="4BFEB86E" w14:textId="77777777" w:rsid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72627"/>
          <w:sz w:val="18"/>
          <w:szCs w:val="18"/>
        </w:rPr>
      </w:pPr>
    </w:p>
    <w:p w14:paraId="05F63D64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2B71F1">
        <w:rPr>
          <w:rFonts w:ascii="TimesNewRomanPS-BoldMT" w:hAnsi="TimesNewRomanPS-BoldMT" w:cs="TimesNewRomanPS-BoldMT"/>
          <w:b/>
          <w:bCs/>
          <w:color w:val="272627"/>
          <w:sz w:val="26"/>
          <w:szCs w:val="18"/>
        </w:rPr>
        <w:t xml:space="preserve">Sec. 48.6 - Employ Help </w:t>
      </w: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>- The Board of Officers shall name or</w:t>
      </w:r>
    </w:p>
    <w:p w14:paraId="529DC83E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>employ a Social Quarters Manager. Except the Administrator, no</w:t>
      </w:r>
    </w:p>
    <w:p w14:paraId="0A17E518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>member of the Board of Officers may volunteer or be employed as</w:t>
      </w:r>
    </w:p>
    <w:p w14:paraId="51BC72C7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>the Social Quarters Manager. No elected Lodge officer, other than</w:t>
      </w:r>
    </w:p>
    <w:p w14:paraId="458C2AD0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>the Administrator if they are the Social Quarters Manager, shall</w:t>
      </w:r>
    </w:p>
    <w:p w14:paraId="2D534455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>receive any wage, tips, gratuities or other form of compensation</w:t>
      </w:r>
    </w:p>
    <w:p w14:paraId="6E713164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>for working or volunteering in the social quarters or home. If the</w:t>
      </w:r>
    </w:p>
    <w:p w14:paraId="0780B23B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>Administrator is not employed as the Social Quarters Manager,</w:t>
      </w:r>
    </w:p>
    <w:p w14:paraId="6F42404C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>the Board of Officers may employ any other person (male, female,</w:t>
      </w:r>
    </w:p>
    <w:p w14:paraId="5BA98CA8" w14:textId="77777777" w:rsidR="002B71F1" w:rsidRPr="00742BC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742BC1">
        <w:rPr>
          <w:rFonts w:ascii="TimesNewRomanPSMT" w:hAnsi="TimesNewRomanPSMT" w:cs="TimesNewRomanPSMT"/>
          <w:color w:val="272627"/>
          <w:sz w:val="26"/>
          <w:szCs w:val="18"/>
        </w:rPr>
        <w:t>member or non-member) as the Social Quarters Manager. The</w:t>
      </w:r>
    </w:p>
    <w:p w14:paraId="1285FC59" w14:textId="77777777" w:rsidR="002B71F1" w:rsidRPr="00742BC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742BC1">
        <w:rPr>
          <w:rFonts w:ascii="TimesNewRomanPSMT" w:hAnsi="TimesNewRomanPSMT" w:cs="TimesNewRomanPSMT"/>
          <w:color w:val="272627"/>
          <w:sz w:val="26"/>
          <w:szCs w:val="18"/>
        </w:rPr>
        <w:t>Social Quarters Manager (employee) shall be under the</w:t>
      </w:r>
    </w:p>
    <w:p w14:paraId="392EAAB7" w14:textId="77777777" w:rsidR="002B71F1" w:rsidRPr="00742BC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742BC1">
        <w:rPr>
          <w:rFonts w:ascii="TimesNewRomanPSMT" w:hAnsi="TimesNewRomanPSMT" w:cs="TimesNewRomanPSMT"/>
          <w:color w:val="272627"/>
          <w:sz w:val="26"/>
          <w:szCs w:val="18"/>
        </w:rPr>
        <w:t>jurisdiction of the Board of Officers (employer). The Board of</w:t>
      </w:r>
    </w:p>
    <w:p w14:paraId="4E57F3CA" w14:textId="77777777" w:rsidR="002B71F1" w:rsidRPr="00742BC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742BC1">
        <w:rPr>
          <w:rFonts w:ascii="TimesNewRomanPSMT" w:hAnsi="TimesNewRomanPSMT" w:cs="TimesNewRomanPSMT"/>
          <w:color w:val="272627"/>
          <w:sz w:val="26"/>
          <w:szCs w:val="18"/>
        </w:rPr>
        <w:t>Officers shall approve the salary or wages of the Social Quarters</w:t>
      </w:r>
    </w:p>
    <w:p w14:paraId="1F3066E6" w14:textId="77777777" w:rsidR="002B71F1" w:rsidRPr="00742BC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742BC1">
        <w:rPr>
          <w:rFonts w:ascii="TimesNewRomanPSMT" w:hAnsi="TimesNewRomanPSMT" w:cs="TimesNewRomanPSMT"/>
          <w:color w:val="272627"/>
          <w:sz w:val="26"/>
          <w:szCs w:val="18"/>
        </w:rPr>
        <w:t>Manager. The Social Quarters Manager shall employ help as</w:t>
      </w:r>
    </w:p>
    <w:p w14:paraId="1EE84938" w14:textId="77777777" w:rsidR="002B71F1" w:rsidRPr="00742BC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742BC1">
        <w:rPr>
          <w:rFonts w:ascii="TimesNewRomanPSMT" w:hAnsi="TimesNewRomanPSMT" w:cs="TimesNewRomanPSMT"/>
          <w:color w:val="272627"/>
          <w:sz w:val="26"/>
          <w:szCs w:val="18"/>
        </w:rPr>
        <w:t>necessary to operate the social quarters or home according to</w:t>
      </w:r>
    </w:p>
    <w:p w14:paraId="504D9DA5" w14:textId="77777777" w:rsidR="002B71F1" w:rsidRPr="00742BC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742BC1">
        <w:rPr>
          <w:rFonts w:ascii="TimesNewRomanPSMT" w:hAnsi="TimesNewRomanPSMT" w:cs="TimesNewRomanPSMT"/>
          <w:sz w:val="26"/>
          <w:szCs w:val="18"/>
        </w:rPr>
        <w:t xml:space="preserve">policies established by the Board of Officers. </w:t>
      </w:r>
      <w:r w:rsidRPr="00742BC1">
        <w:rPr>
          <w:rFonts w:ascii="TimesNewRomanPSMT" w:hAnsi="TimesNewRomanPSMT" w:cs="TimesNewRomanPSMT"/>
          <w:color w:val="272627"/>
          <w:sz w:val="26"/>
          <w:szCs w:val="18"/>
        </w:rPr>
        <w:t>The profitable</w:t>
      </w:r>
    </w:p>
    <w:p w14:paraId="4CA5948A" w14:textId="77777777" w:rsidR="002B71F1" w:rsidRPr="00742BC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742BC1">
        <w:rPr>
          <w:rFonts w:ascii="TimesNewRomanPSMT" w:hAnsi="TimesNewRomanPSMT" w:cs="TimesNewRomanPSMT"/>
          <w:color w:val="272627"/>
          <w:sz w:val="26"/>
          <w:szCs w:val="18"/>
        </w:rPr>
        <w:t>operation of the social quarters shall be the responsibility of the</w:t>
      </w:r>
    </w:p>
    <w:p w14:paraId="0740448F" w14:textId="77777777" w:rsidR="002B71F1" w:rsidRPr="00742BC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742BC1">
        <w:rPr>
          <w:rFonts w:ascii="TimesNewRomanPSMT" w:hAnsi="TimesNewRomanPSMT" w:cs="TimesNewRomanPSMT"/>
          <w:color w:val="272627"/>
          <w:sz w:val="26"/>
          <w:szCs w:val="18"/>
        </w:rPr>
        <w:t>Board of Officers. Wages and salaries paid to employees,</w:t>
      </w:r>
    </w:p>
    <w:p w14:paraId="4792CDEF" w14:textId="77777777" w:rsidR="002B71F1" w:rsidRPr="00742BC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742BC1">
        <w:rPr>
          <w:rFonts w:ascii="TimesNewRomanPSMT" w:hAnsi="TimesNewRomanPSMT" w:cs="TimesNewRomanPSMT"/>
          <w:color w:val="272627"/>
          <w:sz w:val="26"/>
          <w:szCs w:val="18"/>
        </w:rPr>
        <w:t>including the Social Quarters Manager, shall not exceed funds</w:t>
      </w:r>
    </w:p>
    <w:p w14:paraId="65F31533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742BC1">
        <w:rPr>
          <w:rFonts w:ascii="TimesNewRomanPSMT" w:hAnsi="TimesNewRomanPSMT" w:cs="TimesNewRomanPSMT"/>
          <w:color w:val="272627"/>
          <w:sz w:val="26"/>
          <w:szCs w:val="18"/>
        </w:rPr>
        <w:t>allocated by the Board of Officers. The funds</w:t>
      </w: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 xml:space="preserve"> for wages and</w:t>
      </w:r>
    </w:p>
    <w:p w14:paraId="39813B64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>salaries shall be allocated either quarterly or annually. Neither the</w:t>
      </w:r>
    </w:p>
    <w:p w14:paraId="2DD03A74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>Board of Officers, nor the Social Quarters Manager, shall enter</w:t>
      </w:r>
    </w:p>
    <w:p w14:paraId="285F46CA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>into any employment contract with an employee. Unless</w:t>
      </w:r>
    </w:p>
    <w:p w14:paraId="6A2B7445" w14:textId="77777777" w:rsidR="002B71F1" w:rsidRPr="002B71F1" w:rsidRDefault="002B71F1" w:rsidP="002B7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72627"/>
          <w:sz w:val="26"/>
          <w:szCs w:val="18"/>
        </w:rPr>
      </w:pP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>prohibited by law, all employees (including the Social Quarters</w:t>
      </w:r>
    </w:p>
    <w:p w14:paraId="20186072" w14:textId="77777777" w:rsidR="00CF7E68" w:rsidRPr="002B71F1" w:rsidRDefault="002B71F1" w:rsidP="002B71F1">
      <w:pPr>
        <w:rPr>
          <w:sz w:val="36"/>
        </w:rPr>
      </w:pPr>
      <w:r w:rsidRPr="002B71F1">
        <w:rPr>
          <w:rFonts w:ascii="TimesNewRomanPSMT" w:hAnsi="TimesNewRomanPSMT" w:cs="TimesNewRomanPSMT"/>
          <w:color w:val="272627"/>
          <w:sz w:val="26"/>
          <w:szCs w:val="18"/>
        </w:rPr>
        <w:t>Manager) shall be employed "at will."</w:t>
      </w:r>
    </w:p>
    <w:sectPr w:rsidR="00CF7E68" w:rsidRPr="002B71F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36AB1" w14:textId="77777777" w:rsidR="00882E95" w:rsidRDefault="00882E95" w:rsidP="00BD46D1">
      <w:pPr>
        <w:spacing w:after="0" w:line="240" w:lineRule="auto"/>
      </w:pPr>
      <w:r>
        <w:separator/>
      </w:r>
    </w:p>
  </w:endnote>
  <w:endnote w:type="continuationSeparator" w:id="0">
    <w:p w14:paraId="69862732" w14:textId="77777777" w:rsidR="00882E95" w:rsidRDefault="00882E95" w:rsidP="00BD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73995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E1495" w14:textId="77777777" w:rsidR="00BD46D1" w:rsidRDefault="00BD46D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noProof/>
              </w:rPr>
              <w:t>2</w:t>
            </w:r>
            <w:r>
              <w:t xml:space="preserve"> of </w:t>
            </w:r>
            <w:r>
              <w:rPr>
                <w:b/>
                <w:bCs/>
                <w:noProof/>
              </w:rPr>
              <w:t>2</w:t>
            </w:r>
          </w:p>
        </w:sdtContent>
      </w:sdt>
    </w:sdtContent>
  </w:sdt>
  <w:p w14:paraId="23788AD9" w14:textId="77777777" w:rsidR="00BD46D1" w:rsidRDefault="00BD4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23231" w14:textId="77777777" w:rsidR="00882E95" w:rsidRDefault="00882E95" w:rsidP="00BD46D1">
      <w:pPr>
        <w:spacing w:after="0" w:line="240" w:lineRule="auto"/>
      </w:pPr>
      <w:r>
        <w:separator/>
      </w:r>
    </w:p>
  </w:footnote>
  <w:footnote w:type="continuationSeparator" w:id="0">
    <w:p w14:paraId="6C1C86ED" w14:textId="77777777" w:rsidR="00882E95" w:rsidRDefault="00882E95" w:rsidP="00BD4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9E0F0" w14:textId="77777777" w:rsidR="00BD46D1" w:rsidRDefault="00BD46D1" w:rsidP="00BD46D1">
    <w:pPr>
      <w:autoSpaceDE w:val="0"/>
      <w:autoSpaceDN w:val="0"/>
      <w:adjustRightInd w:val="0"/>
      <w:spacing w:after="0" w:line="240" w:lineRule="auto"/>
      <w:rPr>
        <w:rFonts w:ascii="Impact" w:hAnsi="Impact" w:cs="Impact"/>
        <w:color w:val="272627"/>
        <w:sz w:val="48"/>
        <w:szCs w:val="48"/>
      </w:rPr>
    </w:pPr>
    <w:r>
      <w:rPr>
        <w:rFonts w:ascii="Impact" w:hAnsi="Impact" w:cs="Impact"/>
        <w:color w:val="272627"/>
        <w:sz w:val="48"/>
        <w:szCs w:val="48"/>
      </w:rPr>
      <w:t>The General Laws</w:t>
    </w:r>
  </w:p>
  <w:p w14:paraId="42973BBE" w14:textId="77777777" w:rsidR="00BD46D1" w:rsidRDefault="00BD46D1" w:rsidP="00BD46D1">
    <w:pPr>
      <w:autoSpaceDE w:val="0"/>
      <w:autoSpaceDN w:val="0"/>
      <w:adjustRightInd w:val="0"/>
      <w:spacing w:after="0" w:line="240" w:lineRule="auto"/>
      <w:rPr>
        <w:rFonts w:ascii="Calibri-Bold" w:hAnsi="Calibri-Bold" w:cs="Calibri-Bold"/>
        <w:b/>
        <w:bCs/>
        <w:color w:val="272627"/>
        <w:sz w:val="24"/>
        <w:szCs w:val="24"/>
      </w:rPr>
    </w:pPr>
    <w:r>
      <w:rPr>
        <w:rFonts w:ascii="Calibri-Bold" w:hAnsi="Calibri-Bold" w:cs="Calibri-Bold"/>
        <w:b/>
        <w:bCs/>
        <w:color w:val="272627"/>
        <w:sz w:val="24"/>
        <w:szCs w:val="24"/>
      </w:rPr>
      <w:t>The Constitution and By-laws of Moose International and The Moose</w:t>
    </w:r>
  </w:p>
  <w:p w14:paraId="3EDBB8DF" w14:textId="77777777" w:rsidR="00BD46D1" w:rsidRDefault="00BD46D1" w:rsidP="00BD46D1">
    <w:pPr>
      <w:autoSpaceDE w:val="0"/>
      <w:autoSpaceDN w:val="0"/>
      <w:adjustRightInd w:val="0"/>
      <w:spacing w:after="0" w:line="240" w:lineRule="auto"/>
    </w:pPr>
    <w:r>
      <w:rPr>
        <w:rFonts w:ascii="Calibri-Italic" w:hAnsi="Calibri-Italic" w:cs="Calibri-Italic"/>
        <w:i/>
        <w:iCs/>
        <w:color w:val="272627"/>
        <w:sz w:val="20"/>
        <w:szCs w:val="20"/>
      </w:rPr>
      <w:t>In Force and Effect as of August 1, 2021</w:t>
    </w:r>
  </w:p>
  <w:p w14:paraId="0E501C7B" w14:textId="77777777" w:rsidR="00BD46D1" w:rsidRDefault="00BD46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9A"/>
    <w:rsid w:val="00053B14"/>
    <w:rsid w:val="00133B55"/>
    <w:rsid w:val="001C5D42"/>
    <w:rsid w:val="00264139"/>
    <w:rsid w:val="002B71F1"/>
    <w:rsid w:val="002C32CB"/>
    <w:rsid w:val="003B260B"/>
    <w:rsid w:val="003D2A82"/>
    <w:rsid w:val="00433ACF"/>
    <w:rsid w:val="005760F2"/>
    <w:rsid w:val="00674080"/>
    <w:rsid w:val="00742BC1"/>
    <w:rsid w:val="007C0466"/>
    <w:rsid w:val="00882E95"/>
    <w:rsid w:val="009349C9"/>
    <w:rsid w:val="00A0556C"/>
    <w:rsid w:val="00B432CB"/>
    <w:rsid w:val="00B844F9"/>
    <w:rsid w:val="00BD46D1"/>
    <w:rsid w:val="00CF7E68"/>
    <w:rsid w:val="00D43A7C"/>
    <w:rsid w:val="00D64A27"/>
    <w:rsid w:val="00E0459A"/>
    <w:rsid w:val="00E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1B70AD"/>
  <w15:chartTrackingRefBased/>
  <w15:docId w15:val="{B4632FB5-0DEE-4647-AD90-8093A6B8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D1"/>
  </w:style>
  <w:style w:type="paragraph" w:styleId="Footer">
    <w:name w:val="footer"/>
    <w:basedOn w:val="Normal"/>
    <w:link w:val="FooterChar"/>
    <w:uiPriority w:val="99"/>
    <w:unhideWhenUsed/>
    <w:rsid w:val="00BD4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Moose International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Moeggenberg</dc:creator>
  <cp:keywords/>
  <dc:description/>
  <cp:lastModifiedBy>Tony Lowman</cp:lastModifiedBy>
  <cp:revision>2</cp:revision>
  <dcterms:created xsi:type="dcterms:W3CDTF">2024-05-13T20:33:00Z</dcterms:created>
  <dcterms:modified xsi:type="dcterms:W3CDTF">2024-05-13T20:33:00Z</dcterms:modified>
</cp:coreProperties>
</file>